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5F" w:rsidRDefault="008A3B5B">
      <w:pPr>
        <w:pStyle w:val="20"/>
        <w:shd w:val="clear" w:color="auto" w:fill="auto"/>
        <w:ind w:left="60"/>
      </w:pPr>
      <w:r>
        <w:rPr>
          <w:rStyle w:val="21"/>
        </w:rPr>
        <w:t xml:space="preserve">Контракты, заключенные </w:t>
      </w:r>
      <w:proofErr w:type="spellStart"/>
      <w:r>
        <w:t>Ярославльстатом</w:t>
      </w:r>
      <w:proofErr w:type="spellEnd"/>
      <w:r>
        <w:t xml:space="preserve"> </w:t>
      </w:r>
      <w:r>
        <w:rPr>
          <w:rStyle w:val="21"/>
        </w:rPr>
        <w:t>с физическими лицами на выполнение работ</w:t>
      </w:r>
      <w:r>
        <w:rPr>
          <w:rStyle w:val="21"/>
        </w:rPr>
        <w:br/>
        <w:t xml:space="preserve">по </w:t>
      </w:r>
      <w:r>
        <w:t>Выборочному наблюдению доходов населения и участия в социальных программах в марте-апреле 2018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14"/>
        <w:gridCol w:w="1704"/>
        <w:gridCol w:w="2410"/>
        <w:gridCol w:w="1133"/>
        <w:gridCol w:w="1560"/>
        <w:gridCol w:w="1416"/>
        <w:gridCol w:w="1560"/>
        <w:gridCol w:w="1699"/>
        <w:gridCol w:w="1570"/>
      </w:tblGrid>
      <w:tr w:rsidR="0061095F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2"/>
              </w:rPr>
              <w:t>Наименование</w:t>
            </w:r>
          </w:p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2"/>
              </w:rPr>
              <w:t>категории</w:t>
            </w:r>
          </w:p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2"/>
              </w:rPr>
              <w:t>привлекаемых</w:t>
            </w:r>
          </w:p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2"/>
              </w:rPr>
              <w:t>лиц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2"/>
              </w:rPr>
              <w:t>Источник финансиро</w:t>
            </w:r>
            <w:r>
              <w:rPr>
                <w:rStyle w:val="22"/>
              </w:rPr>
              <w:softHyphen/>
              <w:t xml:space="preserve">вания </w:t>
            </w:r>
            <w:proofErr w:type="gramStart"/>
            <w:r>
              <w:rPr>
                <w:rStyle w:val="22"/>
              </w:rPr>
              <w:t>с</w:t>
            </w:r>
            <w:proofErr w:type="gramEnd"/>
          </w:p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2"/>
              </w:rPr>
              <w:t>указанием кода бюджетной классифи</w:t>
            </w:r>
            <w:r>
              <w:rPr>
                <w:rStyle w:val="22"/>
              </w:rPr>
              <w:softHyphen/>
              <w:t>кации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2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ind w:left="240"/>
              <w:jc w:val="left"/>
            </w:pPr>
            <w:r>
              <w:rPr>
                <w:rStyle w:val="22"/>
              </w:rPr>
              <w:t>Коли</w:t>
            </w:r>
            <w:r>
              <w:rPr>
                <w:rStyle w:val="22"/>
              </w:rPr>
              <w:softHyphen/>
            </w:r>
          </w:p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</w:pPr>
            <w:proofErr w:type="spellStart"/>
            <w:r>
              <w:rPr>
                <w:rStyle w:val="22"/>
              </w:rPr>
              <w:t>чество</w:t>
            </w:r>
            <w:proofErr w:type="spellEnd"/>
          </w:p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ind w:left="240"/>
              <w:jc w:val="left"/>
            </w:pPr>
            <w:proofErr w:type="spellStart"/>
            <w:r>
              <w:rPr>
                <w:rStyle w:val="22"/>
              </w:rPr>
              <w:t>заклю</w:t>
            </w:r>
            <w:proofErr w:type="spellEnd"/>
            <w:r>
              <w:rPr>
                <w:rStyle w:val="22"/>
              </w:rPr>
              <w:softHyphen/>
            </w:r>
          </w:p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ind w:left="240"/>
              <w:jc w:val="left"/>
            </w:pPr>
            <w:proofErr w:type="spellStart"/>
            <w:r>
              <w:rPr>
                <w:rStyle w:val="22"/>
              </w:rPr>
              <w:t>ченных</w:t>
            </w:r>
            <w:proofErr w:type="spellEnd"/>
          </w:p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proofErr w:type="spellStart"/>
            <w:r>
              <w:rPr>
                <w:rStyle w:val="22"/>
              </w:rPr>
              <w:t>контрак</w:t>
            </w:r>
            <w:proofErr w:type="spellEnd"/>
            <w:r>
              <w:rPr>
                <w:rStyle w:val="22"/>
              </w:rPr>
              <w:softHyphen/>
            </w:r>
          </w:p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</w:pPr>
            <w:proofErr w:type="spellStart"/>
            <w:proofErr w:type="gramStart"/>
            <w:r>
              <w:rPr>
                <w:rStyle w:val="22"/>
              </w:rPr>
              <w:t>тов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2"/>
              </w:rPr>
              <w:t xml:space="preserve">Общая стоимость заключенных </w:t>
            </w:r>
            <w:r>
              <w:rPr>
                <w:rStyle w:val="22"/>
              </w:rPr>
              <w:t>контрактов в рублях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2"/>
              </w:rPr>
              <w:t>Количество контрактов, по которым изменены условия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ind w:left="200"/>
              <w:jc w:val="left"/>
            </w:pPr>
            <w:r>
              <w:rPr>
                <w:rStyle w:val="22"/>
              </w:rPr>
              <w:t>Количество</w:t>
            </w:r>
          </w:p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2"/>
              </w:rPr>
              <w:t>исполненных</w:t>
            </w:r>
          </w:p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2"/>
              </w:rPr>
              <w:t>контрактов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2"/>
              </w:rPr>
              <w:t>Количество контрактов с ненадлежащим исполнением обязательств, предусмот</w:t>
            </w:r>
            <w:r>
              <w:rPr>
                <w:rStyle w:val="22"/>
              </w:rPr>
              <w:softHyphen/>
              <w:t>ренных контрактом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2"/>
              </w:rPr>
              <w:t>Количество расторгнутых контрактов с указанием осн</w:t>
            </w:r>
            <w:r>
              <w:rPr>
                <w:rStyle w:val="22"/>
              </w:rPr>
              <w:t>ований (причин) его расторжения</w:t>
            </w:r>
          </w:p>
        </w:tc>
      </w:tr>
      <w:tr w:rsidR="0061095F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2"/>
              </w:rPr>
              <w:t>Физические</w:t>
            </w:r>
          </w:p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2"/>
              </w:rPr>
              <w:t xml:space="preserve">лица </w:t>
            </w:r>
            <w:proofErr w:type="gramStart"/>
            <w:r>
              <w:rPr>
                <w:rStyle w:val="22"/>
              </w:rPr>
              <w:t>для</w:t>
            </w:r>
            <w:proofErr w:type="gramEnd"/>
          </w:p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2"/>
              </w:rPr>
              <w:t>выполнения</w:t>
            </w:r>
          </w:p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2"/>
              </w:rPr>
              <w:t xml:space="preserve">работ </w:t>
            </w:r>
            <w:proofErr w:type="gramStart"/>
            <w:r>
              <w:rPr>
                <w:rStyle w:val="22"/>
              </w:rPr>
              <w:t>по</w:t>
            </w:r>
            <w:proofErr w:type="gramEnd"/>
          </w:p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2"/>
              </w:rPr>
              <w:t>организации</w:t>
            </w:r>
          </w:p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2"/>
              </w:rPr>
              <w:t>проведения</w:t>
            </w:r>
          </w:p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2"/>
              </w:rPr>
              <w:t>наблюдения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2"/>
              </w:rPr>
              <w:t>157 0113 159 05 92020 244 226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95F" w:rsidRDefault="008A3B5B">
            <w:pPr>
              <w:pStyle w:val="20"/>
              <w:framePr w:w="148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line="216" w:lineRule="exact"/>
              <w:jc w:val="both"/>
            </w:pPr>
            <w:r>
              <w:rPr>
                <w:rStyle w:val="22"/>
              </w:rPr>
              <w:t>Общее</w:t>
            </w:r>
          </w:p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2"/>
              </w:rPr>
              <w:t>руководство группой инструкторов и интервьюеров.</w:t>
            </w:r>
          </w:p>
          <w:p w:rsidR="0061095F" w:rsidRDefault="008A3B5B">
            <w:pPr>
              <w:pStyle w:val="20"/>
              <w:framePr w:w="148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216" w:lineRule="exact"/>
              <w:jc w:val="left"/>
            </w:pPr>
            <w:r>
              <w:rPr>
                <w:rStyle w:val="22"/>
              </w:rPr>
              <w:t>Организация контрольных мероприятий.</w:t>
            </w:r>
          </w:p>
          <w:p w:rsidR="0061095F" w:rsidRDefault="008A3B5B">
            <w:pPr>
              <w:pStyle w:val="20"/>
              <w:framePr w:w="148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line="221" w:lineRule="exact"/>
              <w:jc w:val="left"/>
            </w:pPr>
            <w:r>
              <w:rPr>
                <w:rStyle w:val="22"/>
              </w:rPr>
              <w:t xml:space="preserve">Подготовка отчетов о </w:t>
            </w:r>
            <w:r>
              <w:rPr>
                <w:rStyle w:val="22"/>
              </w:rPr>
              <w:t>проведении наблюдения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27766,67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95F" w:rsidRDefault="0061095F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95F" w:rsidRDefault="0061095F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95F" w:rsidRDefault="0061095F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095F">
        <w:tblPrEx>
          <w:tblCellMar>
            <w:top w:w="0" w:type="dxa"/>
            <w:bottom w:w="0" w:type="dxa"/>
          </w:tblCellMar>
        </w:tblPrEx>
        <w:trPr>
          <w:trHeight w:hRule="exact" w:val="273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2"/>
              </w:rPr>
              <w:t>Физические</w:t>
            </w:r>
          </w:p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2"/>
              </w:rPr>
              <w:t xml:space="preserve">лица </w:t>
            </w:r>
            <w:proofErr w:type="gramStart"/>
            <w:r>
              <w:rPr>
                <w:rStyle w:val="22"/>
              </w:rPr>
              <w:t>для</w:t>
            </w:r>
            <w:proofErr w:type="gramEnd"/>
          </w:p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2"/>
              </w:rPr>
              <w:t>выполнения</w:t>
            </w:r>
          </w:p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2"/>
              </w:rPr>
              <w:t xml:space="preserve">работ </w:t>
            </w:r>
            <w:proofErr w:type="gramStart"/>
            <w:r>
              <w:rPr>
                <w:rStyle w:val="22"/>
              </w:rPr>
              <w:t>по</w:t>
            </w:r>
            <w:proofErr w:type="gramEnd"/>
          </w:p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2"/>
              </w:rPr>
              <w:t>обеспечению</w:t>
            </w:r>
          </w:p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2"/>
              </w:rPr>
              <w:t>сбора</w:t>
            </w:r>
          </w:p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2"/>
              </w:rPr>
              <w:t>первичных</w:t>
            </w:r>
          </w:p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2"/>
              </w:rPr>
              <w:t>статистических</w:t>
            </w:r>
          </w:p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2"/>
              </w:rPr>
              <w:t>данных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2"/>
              </w:rPr>
              <w:t>157 0113 159 05 92020 244 226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95F" w:rsidRDefault="008A3B5B">
            <w:pPr>
              <w:pStyle w:val="20"/>
              <w:framePr w:w="1486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line="216" w:lineRule="exact"/>
              <w:jc w:val="left"/>
            </w:pPr>
            <w:r>
              <w:rPr>
                <w:rStyle w:val="22"/>
              </w:rPr>
              <w:t>Проведение контрольных мероприятий на полевом уровне.</w:t>
            </w:r>
          </w:p>
          <w:p w:rsidR="0061095F" w:rsidRDefault="008A3B5B">
            <w:pPr>
              <w:pStyle w:val="20"/>
              <w:framePr w:w="1486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line="221" w:lineRule="exact"/>
              <w:jc w:val="left"/>
            </w:pPr>
            <w:r>
              <w:rPr>
                <w:rStyle w:val="22"/>
              </w:rPr>
              <w:t xml:space="preserve">Подготовка актов проверок и отчетов о </w:t>
            </w:r>
            <w:r>
              <w:rPr>
                <w:rStyle w:val="22"/>
              </w:rPr>
              <w:t>проведении наблюдения</w:t>
            </w:r>
          </w:p>
          <w:p w:rsidR="0061095F" w:rsidRDefault="008A3B5B">
            <w:pPr>
              <w:pStyle w:val="20"/>
              <w:framePr w:w="1486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line="221" w:lineRule="exact"/>
              <w:jc w:val="left"/>
            </w:pPr>
            <w:r>
              <w:rPr>
                <w:rStyle w:val="22"/>
              </w:rPr>
              <w:t>Работа с протоколами ФЛК</w:t>
            </w:r>
            <w:proofErr w:type="gramStart"/>
            <w:r>
              <w:rPr>
                <w:rStyle w:val="22"/>
              </w:rPr>
              <w:t xml:space="preserve"> ,</w:t>
            </w:r>
            <w:proofErr w:type="gramEnd"/>
            <w:r>
              <w:rPr>
                <w:rStyle w:val="22"/>
              </w:rPr>
              <w:t xml:space="preserve"> поступающими с федерального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2"/>
              </w:rPr>
              <w:t>124133,35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95F" w:rsidRDefault="0061095F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95F" w:rsidRDefault="008A3B5B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95F" w:rsidRDefault="0061095F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95F" w:rsidRDefault="0061095F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1095F" w:rsidRDefault="0061095F">
      <w:pPr>
        <w:framePr w:w="14866" w:wrap="notBeside" w:vAnchor="text" w:hAnchor="text" w:xAlign="center" w:y="1"/>
        <w:rPr>
          <w:sz w:val="2"/>
          <w:szCs w:val="2"/>
        </w:rPr>
      </w:pPr>
    </w:p>
    <w:p w:rsidR="0061095F" w:rsidRDefault="0061095F">
      <w:pPr>
        <w:rPr>
          <w:sz w:val="2"/>
          <w:szCs w:val="2"/>
        </w:rPr>
      </w:pPr>
    </w:p>
    <w:p w:rsidR="0061095F" w:rsidRDefault="0061095F">
      <w:pPr>
        <w:pStyle w:val="30"/>
        <w:shd w:val="clear" w:color="auto" w:fill="auto"/>
        <w:spacing w:before="412" w:after="0" w:line="22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7.45pt;margin-top:-.4pt;width:96.7pt;height:26.3pt;z-index:-251658752;mso-wrap-distance-left:51.1pt;mso-wrap-distance-right:5pt;mso-position-horizontal-relative:margin" filled="f" stroked="f">
            <v:textbox style="mso-fit-shape-to-text:t" inset="0,0,0,0">
              <w:txbxContent>
                <w:p w:rsidR="0061095F" w:rsidRDefault="008A3B5B">
                  <w:pPr>
                    <w:pStyle w:val="30"/>
                    <w:shd w:val="clear" w:color="auto" w:fill="auto"/>
                    <w:spacing w:before="0" w:after="54" w:line="220" w:lineRule="exact"/>
                    <w:jc w:val="right"/>
                  </w:pPr>
                  <w:r>
                    <w:rPr>
                      <w:rStyle w:val="3Exact0"/>
                    </w:rPr>
                    <w:t>С.А. Лузина</w:t>
                  </w:r>
                </w:p>
                <w:p w:rsidR="0061095F" w:rsidRDefault="008A3B5B">
                  <w:pPr>
                    <w:pStyle w:val="40"/>
                    <w:shd w:val="clear" w:color="auto" w:fill="auto"/>
                    <w:spacing w:before="0" w:after="0" w:line="160" w:lineRule="exact"/>
                    <w:jc w:val="left"/>
                  </w:pPr>
                  <w:r>
                    <w:rPr>
                      <w:rStyle w:val="4Exact"/>
                    </w:rPr>
                    <w:t>(ФИО)</w:t>
                  </w:r>
                </w:p>
              </w:txbxContent>
            </v:textbox>
            <w10:wrap type="square" side="left" anchorx="margin"/>
          </v:shape>
        </w:pict>
      </w:r>
      <w:r w:rsidR="008A3B5B">
        <w:t xml:space="preserve">Начальник отдела </w:t>
      </w:r>
      <w:r w:rsidR="008A3B5B">
        <w:rPr>
          <w:rStyle w:val="31"/>
        </w:rPr>
        <w:t>статистики населения, здравоохранения, уровня жизни и обследований домашних хозяйств</w:t>
      </w:r>
    </w:p>
    <w:p w:rsidR="0061095F" w:rsidRDefault="008A3B5B">
      <w:pPr>
        <w:pStyle w:val="40"/>
        <w:shd w:val="clear" w:color="auto" w:fill="auto"/>
        <w:tabs>
          <w:tab w:val="left" w:pos="11057"/>
        </w:tabs>
        <w:spacing w:before="0" w:after="200" w:line="160" w:lineRule="exact"/>
        <w:ind w:left="4260"/>
      </w:pPr>
      <w:r>
        <w:t>(название отдела)</w:t>
      </w:r>
      <w:r>
        <w:tab/>
        <w:t>(подпись)</w:t>
      </w:r>
    </w:p>
    <w:p w:rsidR="0061095F" w:rsidRDefault="008A3B5B">
      <w:pPr>
        <w:pStyle w:val="30"/>
        <w:shd w:val="clear" w:color="auto" w:fill="auto"/>
        <w:spacing w:before="0" w:after="8" w:line="220" w:lineRule="exact"/>
      </w:pPr>
      <w:r>
        <w:t>Согласовано:</w:t>
      </w:r>
    </w:p>
    <w:p w:rsidR="0061095F" w:rsidRDefault="008A3B5B">
      <w:pPr>
        <w:pStyle w:val="30"/>
        <w:shd w:val="clear" w:color="auto" w:fill="auto"/>
        <w:spacing w:before="0" w:after="0" w:line="220" w:lineRule="exact"/>
      </w:pPr>
      <w:r>
        <w:t>ФЭО</w:t>
      </w:r>
    </w:p>
    <w:sectPr w:rsidR="0061095F" w:rsidSect="0061095F">
      <w:footerReference w:type="default" r:id="rId7"/>
      <w:pgSz w:w="16840" w:h="11900" w:orient="landscape"/>
      <w:pgMar w:top="820" w:right="961" w:bottom="820" w:left="10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B5B" w:rsidRDefault="008A3B5B" w:rsidP="0061095F">
      <w:r>
        <w:separator/>
      </w:r>
    </w:p>
  </w:endnote>
  <w:endnote w:type="continuationSeparator" w:id="1">
    <w:p w:rsidR="008A3B5B" w:rsidRDefault="008A3B5B" w:rsidP="0061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5F" w:rsidRDefault="0061095F">
    <w:pPr>
      <w:rPr>
        <w:sz w:val="2"/>
        <w:szCs w:val="2"/>
      </w:rPr>
    </w:pPr>
    <w:r w:rsidRPr="006109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.8pt;margin-top:530.2pt;width:32.15pt;height:4.5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1095F" w:rsidRDefault="008A3B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(подпись, дата)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B5B" w:rsidRDefault="008A3B5B"/>
  </w:footnote>
  <w:footnote w:type="continuationSeparator" w:id="1">
    <w:p w:rsidR="008A3B5B" w:rsidRDefault="008A3B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0268"/>
    <w:multiLevelType w:val="multilevel"/>
    <w:tmpl w:val="19762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6824DE"/>
    <w:multiLevelType w:val="multilevel"/>
    <w:tmpl w:val="4008F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1095F"/>
    <w:rsid w:val="0061095F"/>
    <w:rsid w:val="008A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09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095F"/>
    <w:rPr>
      <w:color w:val="0066CC"/>
      <w:u w:val="single"/>
    </w:rPr>
  </w:style>
  <w:style w:type="character" w:customStyle="1" w:styleId="3Exact">
    <w:name w:val="Основной текст (3) Exact"/>
    <w:basedOn w:val="a0"/>
    <w:rsid w:val="00610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sid w:val="0061095F"/>
    <w:rPr>
      <w:u w:val="single"/>
    </w:rPr>
  </w:style>
  <w:style w:type="character" w:customStyle="1" w:styleId="4Exact">
    <w:name w:val="Основной текст (4) Exact"/>
    <w:basedOn w:val="a0"/>
    <w:rsid w:val="00610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610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61095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610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sid w:val="0061095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61095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10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61095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10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rsid w:val="0061095F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61095F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61095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6109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Бекренев Александр Юрьевич</dc:creator>
  <cp:lastModifiedBy>Бекренев Александр Юрьевич</cp:lastModifiedBy>
  <cp:revision>1</cp:revision>
  <dcterms:created xsi:type="dcterms:W3CDTF">2018-06-22T12:14:00Z</dcterms:created>
  <dcterms:modified xsi:type="dcterms:W3CDTF">2018-06-22T12:14:00Z</dcterms:modified>
</cp:coreProperties>
</file>